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41A5" w14:textId="77777777" w:rsidR="00D2075D" w:rsidRDefault="00D2075D" w:rsidP="00D2075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0"/>
          <w:szCs w:val="20"/>
        </w:rPr>
      </w:pPr>
      <w:r w:rsidRPr="00D2075D">
        <w:rPr>
          <w:rFonts w:ascii="Arial Narrow" w:hAnsi="Arial Narrow" w:cs="Tahoma"/>
          <w:b/>
          <w:noProof/>
          <w:sz w:val="20"/>
          <w:szCs w:val="20"/>
        </w:rPr>
        <w:drawing>
          <wp:inline distT="0" distB="0" distL="0" distR="0" wp14:anchorId="3E1D064F" wp14:editId="7A87C955">
            <wp:extent cx="1943100" cy="1206500"/>
            <wp:effectExtent l="0" t="0" r="0" b="0"/>
            <wp:docPr id="1" name="Picture 1" descr="C:\Users\nmcaa\Desktop\nmcaa_logo_with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aa\Desktop\nmcaa_logo_with_na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D5712" w14:textId="77777777" w:rsidR="00D2075D" w:rsidRDefault="00D2075D" w:rsidP="00D2075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0"/>
          <w:szCs w:val="20"/>
        </w:rPr>
      </w:pPr>
    </w:p>
    <w:p w14:paraId="57A21864" w14:textId="77777777" w:rsidR="00D2075D" w:rsidRDefault="00D2075D" w:rsidP="00D2075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0"/>
          <w:szCs w:val="20"/>
        </w:rPr>
      </w:pPr>
    </w:p>
    <w:p w14:paraId="008E9FC8" w14:textId="6B11AE26" w:rsidR="00D2075D" w:rsidRPr="00D2075D" w:rsidRDefault="00351B43" w:rsidP="00D2075D">
      <w:pPr>
        <w:autoSpaceDE w:val="0"/>
        <w:autoSpaceDN w:val="0"/>
        <w:adjustRightInd w:val="0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Recruitment </w:t>
      </w:r>
      <w:r w:rsidR="008553A7">
        <w:rPr>
          <w:rFonts w:ascii="Arial Narrow" w:hAnsi="Arial Narrow" w:cs="Tahoma"/>
          <w:b/>
        </w:rPr>
        <w:t xml:space="preserve">and Acceptance </w:t>
      </w:r>
      <w:r w:rsidR="00720D1F">
        <w:rPr>
          <w:rFonts w:ascii="Arial Narrow" w:hAnsi="Arial Narrow" w:cs="Tahoma"/>
          <w:b/>
        </w:rPr>
        <w:t>Policy and Procedure</w:t>
      </w:r>
      <w:r>
        <w:rPr>
          <w:rFonts w:ascii="Arial Narrow" w:hAnsi="Arial Narrow" w:cs="Tahoma"/>
          <w:b/>
        </w:rPr>
        <w:t xml:space="preserve"> for </w:t>
      </w:r>
      <w:r w:rsidR="007460F2">
        <w:rPr>
          <w:rFonts w:ascii="Arial Narrow" w:hAnsi="Arial Narrow" w:cs="Tahoma"/>
          <w:b/>
        </w:rPr>
        <w:t>Child and Family</w:t>
      </w:r>
      <w:r>
        <w:rPr>
          <w:rFonts w:ascii="Arial Narrow" w:hAnsi="Arial Narrow" w:cs="Tahoma"/>
          <w:b/>
        </w:rPr>
        <w:t xml:space="preserve"> Programs</w:t>
      </w:r>
    </w:p>
    <w:p w14:paraId="7A945AE6" w14:textId="6BB2CE4E" w:rsidR="00D2075D" w:rsidRPr="00D2075D" w:rsidRDefault="00D2075D" w:rsidP="00D2075D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 w:rsidRPr="00D2075D">
        <w:rPr>
          <w:rFonts w:ascii="Arial Narrow" w:hAnsi="Arial Narrow" w:cs="Tahoma"/>
          <w:sz w:val="20"/>
          <w:szCs w:val="20"/>
        </w:rPr>
        <w:t>HSPPS 1</w:t>
      </w:r>
      <w:r w:rsidR="00351B43">
        <w:rPr>
          <w:rFonts w:ascii="Arial Narrow" w:hAnsi="Arial Narrow" w:cs="Tahoma"/>
          <w:sz w:val="20"/>
          <w:szCs w:val="20"/>
        </w:rPr>
        <w:t>302.13</w:t>
      </w:r>
    </w:p>
    <w:p w14:paraId="28701FF2" w14:textId="525AB359" w:rsidR="00D2075D" w:rsidRPr="00351B43" w:rsidRDefault="001A4A8D" w:rsidP="001A4A8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="00351B43">
        <w:rPr>
          <w:rFonts w:ascii="Arial Narrow" w:hAnsi="Arial Narrow" w:cs="Tahoma"/>
          <w:sz w:val="20"/>
          <w:szCs w:val="20"/>
        </w:rPr>
        <w:t>The recruitment process is designed to actively inform all families with eligible children with</w:t>
      </w:r>
      <w:r w:rsidR="00FF5994">
        <w:rPr>
          <w:rFonts w:ascii="Arial Narrow" w:hAnsi="Arial Narrow" w:cs="Tahoma"/>
          <w:sz w:val="20"/>
          <w:szCs w:val="20"/>
        </w:rPr>
        <w:t>in</w:t>
      </w:r>
      <w:r w:rsidR="00351B43">
        <w:rPr>
          <w:rFonts w:ascii="Arial Narrow" w:hAnsi="Arial Narrow" w:cs="Tahoma"/>
          <w:sz w:val="20"/>
          <w:szCs w:val="20"/>
        </w:rPr>
        <w:t xml:space="preserve"> the recruitment area of the availability of program services and assist them in applying for admission to that program.  </w:t>
      </w:r>
    </w:p>
    <w:p w14:paraId="3A82704E" w14:textId="0FAF6271" w:rsidR="00351B43" w:rsidRPr="00351B43" w:rsidRDefault="00351B43" w:rsidP="00351B4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Recruitment materials will list all EHS options available in the area</w:t>
      </w:r>
    </w:p>
    <w:p w14:paraId="56603BDA" w14:textId="6DECC9A2" w:rsidR="00351B43" w:rsidRPr="00351B43" w:rsidRDefault="00351B43" w:rsidP="00351B4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Recruitment posters for HS and EHS will be made available to all staff</w:t>
      </w:r>
    </w:p>
    <w:p w14:paraId="31997026" w14:textId="5DA752A8" w:rsidR="00351B43" w:rsidRPr="00351B43" w:rsidRDefault="00351B43" w:rsidP="00351B4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Cs/>
          <w:sz w:val="20"/>
          <w:szCs w:val="20"/>
        </w:rPr>
        <w:t>Recruitment posters containing information about EHS and HS will be available when there is only space for one poster (ex. NMCAA website page</w:t>
      </w:r>
      <w:r w:rsidR="00B42467">
        <w:rPr>
          <w:rFonts w:ascii="Arial Narrow" w:hAnsi="Arial Narrow" w:cs="Tahoma"/>
          <w:bCs/>
          <w:sz w:val="20"/>
          <w:szCs w:val="20"/>
        </w:rPr>
        <w:t>)</w:t>
      </w:r>
    </w:p>
    <w:p w14:paraId="5C7C932E" w14:textId="149026FC" w:rsidR="00D2075D" w:rsidRPr="00351B43" w:rsidRDefault="001A4A8D" w:rsidP="00351B4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</w:t>
      </w:r>
      <w:r w:rsidR="00351B43">
        <w:rPr>
          <w:rFonts w:ascii="Arial Narrow" w:hAnsi="Arial Narrow" w:cs="Tahoma"/>
          <w:sz w:val="20"/>
          <w:szCs w:val="20"/>
        </w:rPr>
        <w:t>Recruitment efforts will include but are not limited to:</w:t>
      </w:r>
    </w:p>
    <w:p w14:paraId="41D6E828" w14:textId="3EE5D52C" w:rsidR="00852C7E" w:rsidRPr="00852C7E" w:rsidRDefault="00351B43" w:rsidP="00852C7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Attending community events</w:t>
      </w:r>
    </w:p>
    <w:p w14:paraId="2771C4D8" w14:textId="21997C7C" w:rsidR="00852C7E" w:rsidRPr="00852C7E" w:rsidRDefault="00852C7E" w:rsidP="00852C7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Presenting to community agencies</w:t>
      </w:r>
    </w:p>
    <w:p w14:paraId="5B40472E" w14:textId="3737480A" w:rsidR="00852C7E" w:rsidRPr="00852C7E" w:rsidRDefault="00852C7E" w:rsidP="00852C7E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Parent-led recruitment</w:t>
      </w:r>
    </w:p>
    <w:p w14:paraId="6413E6F9" w14:textId="75CD31A6" w:rsidR="00852C7E" w:rsidRPr="00852C7E" w:rsidRDefault="00852C7E" w:rsidP="00351B43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Facebook</w:t>
      </w:r>
    </w:p>
    <w:p w14:paraId="55DE32BD" w14:textId="1667F389" w:rsidR="00852C7E" w:rsidRPr="00A27146" w:rsidRDefault="00852C7E" w:rsidP="00A27146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Century Gothic" w:hAnsi="Century Gothic" w:cs="Tahoma"/>
          <w:b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Web pages</w:t>
      </w:r>
    </w:p>
    <w:p w14:paraId="316C1AAE" w14:textId="633A08A8" w:rsidR="0022262D" w:rsidRDefault="00852C7E" w:rsidP="0090177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Power Points containing information about all programming will be available</w:t>
      </w:r>
      <w:r w:rsidR="0022262D">
        <w:rPr>
          <w:rFonts w:ascii="Arial Narrow" w:hAnsi="Arial Narrow" w:cs="Tahoma"/>
          <w:sz w:val="20"/>
          <w:szCs w:val="20"/>
        </w:rPr>
        <w:t xml:space="preserve"> to use at community agency presentations</w:t>
      </w:r>
    </w:p>
    <w:p w14:paraId="0C9450C7" w14:textId="7BFD7391" w:rsidR="002B41C2" w:rsidRDefault="0022262D" w:rsidP="002226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Elevator speeches will be provided to support recruiting for all programming.</w:t>
      </w:r>
    </w:p>
    <w:p w14:paraId="45477C2F" w14:textId="36DE20FC" w:rsidR="00057B67" w:rsidRDefault="00057B67" w:rsidP="0022262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All recruitment materials must be approved by a Manager before use.</w:t>
      </w:r>
    </w:p>
    <w:p w14:paraId="19C79EBC" w14:textId="1A21629F" w:rsid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sz w:val="20"/>
          <w:szCs w:val="20"/>
        </w:rPr>
      </w:pPr>
    </w:p>
    <w:p w14:paraId="0DD13CD1" w14:textId="4591026A" w:rsid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 w:rsidRPr="00226ADD">
        <w:rPr>
          <w:rFonts w:ascii="Arial Narrow" w:hAnsi="Arial Narrow" w:cs="Tahoma"/>
          <w:sz w:val="20"/>
          <w:szCs w:val="20"/>
        </w:rPr>
        <w:t>Pre</w:t>
      </w:r>
      <w:r>
        <w:rPr>
          <w:rFonts w:ascii="Arial Narrow" w:hAnsi="Arial Narrow" w:cs="Tahoma"/>
          <w:iCs/>
          <w:sz w:val="20"/>
          <w:szCs w:val="20"/>
        </w:rPr>
        <w:t>-Application Guidance</w:t>
      </w:r>
    </w:p>
    <w:p w14:paraId="67167179" w14:textId="090001A8" w:rsidR="008553A7" w:rsidRDefault="008553A7" w:rsidP="008553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The program that the family has chosen will contact them.</w:t>
      </w:r>
    </w:p>
    <w:p w14:paraId="604C2CA5" w14:textId="086B1700" w:rsidR="008553A7" w:rsidRDefault="008553A7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If there is no program in that county that the family has chose</w:t>
      </w:r>
      <w:r w:rsidR="00A27146">
        <w:rPr>
          <w:rFonts w:ascii="Arial Narrow" w:hAnsi="Arial Narrow" w:cs="Tahoma"/>
          <w:iCs/>
          <w:sz w:val="20"/>
          <w:szCs w:val="20"/>
        </w:rPr>
        <w:t>n</w:t>
      </w:r>
      <w:r>
        <w:rPr>
          <w:rFonts w:ascii="Arial Narrow" w:hAnsi="Arial Narrow" w:cs="Tahoma"/>
          <w:iCs/>
          <w:sz w:val="20"/>
          <w:szCs w:val="20"/>
        </w:rPr>
        <w:t>, the program in that area can reach out to the family to share the programs available in their area</w:t>
      </w:r>
    </w:p>
    <w:p w14:paraId="03C7E692" w14:textId="4204505D" w:rsidR="008553A7" w:rsidRDefault="008553A7" w:rsidP="008553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The program that plans to contact the family will highlight in their designated color</w:t>
      </w:r>
    </w:p>
    <w:p w14:paraId="3A8BD701" w14:textId="37602C3D" w:rsidR="008553A7" w:rsidRDefault="008553A7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Yellow-HS</w:t>
      </w:r>
      <w:r w:rsidR="00226ADD">
        <w:rPr>
          <w:rFonts w:ascii="Arial Narrow" w:hAnsi="Arial Narrow" w:cs="Tahoma"/>
          <w:iCs/>
          <w:sz w:val="20"/>
          <w:szCs w:val="20"/>
        </w:rPr>
        <w:t>/GSRP</w:t>
      </w:r>
      <w:r>
        <w:rPr>
          <w:rFonts w:ascii="Arial Narrow" w:hAnsi="Arial Narrow" w:cs="Tahoma"/>
          <w:iCs/>
          <w:sz w:val="20"/>
          <w:szCs w:val="20"/>
        </w:rPr>
        <w:t xml:space="preserve"> programs</w:t>
      </w:r>
    </w:p>
    <w:p w14:paraId="38B1EAE2" w14:textId="0C197F92" w:rsidR="008553A7" w:rsidRDefault="008553A7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Pink - TCAPS</w:t>
      </w:r>
    </w:p>
    <w:p w14:paraId="0674738A" w14:textId="4C5AAECB" w:rsidR="008553A7" w:rsidRDefault="008553A7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Blue – EHS Home Based</w:t>
      </w:r>
    </w:p>
    <w:p w14:paraId="4DF081F4" w14:textId="1F0C3EF0" w:rsidR="008553A7" w:rsidRDefault="00C562D9" w:rsidP="008553A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Orange – HS Collaborative Centers/EHS Ch</w:t>
      </w:r>
      <w:r w:rsidR="008553A7">
        <w:rPr>
          <w:rFonts w:ascii="Arial Narrow" w:hAnsi="Arial Narrow" w:cs="Tahoma"/>
          <w:iCs/>
          <w:sz w:val="20"/>
          <w:szCs w:val="20"/>
        </w:rPr>
        <w:t>ild Care Partners</w:t>
      </w:r>
      <w:r>
        <w:rPr>
          <w:rFonts w:ascii="Arial Narrow" w:hAnsi="Arial Narrow" w:cs="Tahoma"/>
          <w:iCs/>
          <w:sz w:val="20"/>
          <w:szCs w:val="20"/>
        </w:rPr>
        <w:t>/</w:t>
      </w:r>
      <w:r w:rsidR="008553A7">
        <w:rPr>
          <w:rFonts w:ascii="Arial Narrow" w:hAnsi="Arial Narrow" w:cs="Tahoma"/>
          <w:iCs/>
          <w:sz w:val="20"/>
          <w:szCs w:val="20"/>
        </w:rPr>
        <w:t>EHS Center Based</w:t>
      </w:r>
    </w:p>
    <w:p w14:paraId="04B96DAA" w14:textId="7C9F3944" w:rsidR="008553A7" w:rsidRDefault="008553A7" w:rsidP="008553A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Once the application is completed, the information will be deleted from the pre-application chart</w:t>
      </w:r>
    </w:p>
    <w:p w14:paraId="0364E10A" w14:textId="1D89B7AD" w:rsidR="00FF5994" w:rsidRDefault="00FF5994" w:rsidP="00FF5994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</w:p>
    <w:p w14:paraId="475839E5" w14:textId="272AD6B6" w:rsidR="00FF5994" w:rsidRDefault="00FF5994" w:rsidP="00FF5994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Interest Form Guidance</w:t>
      </w:r>
    </w:p>
    <w:p w14:paraId="317BCE5B" w14:textId="01DDE838" w:rsidR="00FF5994" w:rsidRDefault="00FF5994" w:rsidP="00FF59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EHS R &amp; H have individual links for their area, they will send family</w:t>
      </w:r>
      <w:r w:rsidR="00C562D9">
        <w:rPr>
          <w:rFonts w:ascii="Arial Narrow" w:hAnsi="Arial Narrow" w:cs="Tahoma"/>
          <w:iCs/>
          <w:sz w:val="20"/>
          <w:szCs w:val="20"/>
        </w:rPr>
        <w:t xml:space="preserve"> contact</w:t>
      </w:r>
      <w:r>
        <w:rPr>
          <w:rFonts w:ascii="Arial Narrow" w:hAnsi="Arial Narrow" w:cs="Tahoma"/>
          <w:iCs/>
          <w:sz w:val="20"/>
          <w:szCs w:val="20"/>
        </w:rPr>
        <w:t xml:space="preserve"> information to the</w:t>
      </w:r>
      <w:r w:rsidR="00C562D9">
        <w:rPr>
          <w:rFonts w:ascii="Arial Narrow" w:hAnsi="Arial Narrow" w:cs="Tahoma"/>
          <w:iCs/>
          <w:sz w:val="20"/>
          <w:szCs w:val="20"/>
        </w:rPr>
        <w:t xml:space="preserve"> recruitment personnel from the</w:t>
      </w:r>
      <w:r>
        <w:rPr>
          <w:rFonts w:ascii="Arial Narrow" w:hAnsi="Arial Narrow" w:cs="Tahoma"/>
          <w:iCs/>
          <w:sz w:val="20"/>
          <w:szCs w:val="20"/>
        </w:rPr>
        <w:t xml:space="preserve"> program chosen by the family</w:t>
      </w:r>
      <w:r w:rsidR="00C562D9">
        <w:rPr>
          <w:rFonts w:ascii="Arial Narrow" w:hAnsi="Arial Narrow" w:cs="Tahoma"/>
          <w:iCs/>
          <w:sz w:val="20"/>
          <w:szCs w:val="20"/>
        </w:rPr>
        <w:t>.</w:t>
      </w:r>
    </w:p>
    <w:p w14:paraId="28A3268D" w14:textId="271490A2" w:rsidR="00FF5994" w:rsidRDefault="00FF5994" w:rsidP="00FF599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 xml:space="preserve">A Universal link for all 10 counties will be used when advertising goes out to </w:t>
      </w:r>
      <w:proofErr w:type="gramStart"/>
      <w:r>
        <w:rPr>
          <w:rFonts w:ascii="Arial Narrow" w:hAnsi="Arial Narrow" w:cs="Tahoma"/>
          <w:iCs/>
          <w:sz w:val="20"/>
          <w:szCs w:val="20"/>
        </w:rPr>
        <w:t>all of</w:t>
      </w:r>
      <w:proofErr w:type="gramEnd"/>
      <w:r>
        <w:rPr>
          <w:rFonts w:ascii="Arial Narrow" w:hAnsi="Arial Narrow" w:cs="Tahoma"/>
          <w:iCs/>
          <w:sz w:val="20"/>
          <w:szCs w:val="20"/>
        </w:rPr>
        <w:t xml:space="preserve"> our service area, such as our website</w:t>
      </w:r>
    </w:p>
    <w:p w14:paraId="5AFD5C02" w14:textId="39224CA3" w:rsidR="00FF5994" w:rsidRPr="00FF5994" w:rsidRDefault="00FF5994" w:rsidP="00FF5994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EHS PSC will send family</w:t>
      </w:r>
      <w:r w:rsidR="00C562D9">
        <w:rPr>
          <w:rFonts w:ascii="Arial Narrow" w:hAnsi="Arial Narrow" w:cs="Tahoma"/>
          <w:iCs/>
          <w:sz w:val="20"/>
          <w:szCs w:val="20"/>
        </w:rPr>
        <w:t xml:space="preserve"> contact</w:t>
      </w:r>
      <w:r>
        <w:rPr>
          <w:rFonts w:ascii="Arial Narrow" w:hAnsi="Arial Narrow" w:cs="Tahoma"/>
          <w:iCs/>
          <w:sz w:val="20"/>
          <w:szCs w:val="20"/>
        </w:rPr>
        <w:t xml:space="preserve"> information to the </w:t>
      </w:r>
      <w:r w:rsidR="00C562D9">
        <w:rPr>
          <w:rFonts w:ascii="Arial Narrow" w:hAnsi="Arial Narrow" w:cs="Tahoma"/>
          <w:iCs/>
          <w:sz w:val="20"/>
          <w:szCs w:val="20"/>
        </w:rPr>
        <w:t xml:space="preserve">recruitment personnel from the </w:t>
      </w:r>
      <w:r>
        <w:rPr>
          <w:rFonts w:ascii="Arial Narrow" w:hAnsi="Arial Narrow" w:cs="Tahoma"/>
          <w:iCs/>
          <w:sz w:val="20"/>
          <w:szCs w:val="20"/>
        </w:rPr>
        <w:t>program chosen by the family</w:t>
      </w:r>
      <w:r w:rsidR="00C562D9">
        <w:rPr>
          <w:rFonts w:ascii="Arial Narrow" w:hAnsi="Arial Narrow" w:cs="Tahoma"/>
          <w:iCs/>
          <w:sz w:val="20"/>
          <w:szCs w:val="20"/>
        </w:rPr>
        <w:t>.</w:t>
      </w:r>
    </w:p>
    <w:p w14:paraId="5506A84F" w14:textId="7B73AF3E" w:rsid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</w:p>
    <w:p w14:paraId="2016E7D8" w14:textId="2A5152ED" w:rsid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Acceptance when more than one NMCAA program is available in the area</w:t>
      </w:r>
    </w:p>
    <w:p w14:paraId="0CE71CA1" w14:textId="78854BCB" w:rsidR="008553A7" w:rsidRDefault="008553A7" w:rsidP="008553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Ensure there are no eligible children on your wait list</w:t>
      </w:r>
    </w:p>
    <w:p w14:paraId="539C59F7" w14:textId="77777777" w:rsidR="00E614B7" w:rsidRPr="00E614B7" w:rsidRDefault="008553A7" w:rsidP="008553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 xml:space="preserve">If there are no eligible children, review </w:t>
      </w:r>
      <w:r w:rsidR="00FF5994">
        <w:rPr>
          <w:rFonts w:ascii="Arial Narrow" w:hAnsi="Arial Narrow" w:cs="Tahoma"/>
          <w:iCs/>
          <w:sz w:val="20"/>
          <w:szCs w:val="20"/>
        </w:rPr>
        <w:t xml:space="preserve">the other waitlist(s) in your area </w:t>
      </w:r>
      <w:r w:rsidR="00FF5994">
        <w:rPr>
          <w:rFonts w:ascii="Arial Narrow" w:hAnsi="Arial Narrow" w:cs="Tahoma"/>
          <w:i/>
          <w:sz w:val="20"/>
          <w:szCs w:val="20"/>
        </w:rPr>
        <w:t>with notes</w:t>
      </w:r>
      <w:r w:rsidR="00C562D9">
        <w:rPr>
          <w:rFonts w:ascii="Arial Narrow" w:hAnsi="Arial Narrow" w:cs="Tahoma"/>
          <w:i/>
          <w:sz w:val="20"/>
          <w:szCs w:val="20"/>
        </w:rPr>
        <w:t xml:space="preserve"> </w:t>
      </w:r>
      <w:r w:rsidR="00C562D9" w:rsidRPr="00C562D9">
        <w:rPr>
          <w:rFonts w:ascii="Arial Narrow" w:hAnsi="Arial Narrow" w:cs="Tahoma"/>
          <w:iCs/>
          <w:sz w:val="20"/>
          <w:szCs w:val="20"/>
        </w:rPr>
        <w:t>to see if the program you are recruiting for was listed as a second or third preference</w:t>
      </w:r>
      <w:r w:rsidR="00E614B7">
        <w:rPr>
          <w:rFonts w:ascii="Arial Narrow" w:hAnsi="Arial Narrow" w:cs="Tahoma"/>
          <w:iCs/>
          <w:sz w:val="20"/>
          <w:szCs w:val="20"/>
        </w:rPr>
        <w:t>, or if there is other relevant information</w:t>
      </w:r>
      <w:r w:rsidR="00FF5994" w:rsidRPr="00C562D9">
        <w:rPr>
          <w:rFonts w:ascii="Arial Narrow" w:hAnsi="Arial Narrow" w:cs="Tahoma"/>
          <w:iCs/>
          <w:sz w:val="20"/>
          <w:szCs w:val="20"/>
        </w:rPr>
        <w:t>.</w:t>
      </w:r>
      <w:r w:rsidR="00FF5994">
        <w:rPr>
          <w:rFonts w:ascii="Arial Narrow" w:hAnsi="Arial Narrow" w:cs="Tahoma"/>
          <w:i/>
          <w:sz w:val="20"/>
          <w:szCs w:val="20"/>
        </w:rPr>
        <w:t xml:space="preserve"> </w:t>
      </w:r>
    </w:p>
    <w:p w14:paraId="2CB99EE3" w14:textId="50832E84" w:rsidR="008553A7" w:rsidRDefault="00FF5994" w:rsidP="008553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If there are potential children:</w:t>
      </w:r>
    </w:p>
    <w:p w14:paraId="564A00ED" w14:textId="4A77857D" w:rsidR="00FF5994" w:rsidRDefault="00E614B7" w:rsidP="00FF5994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 xml:space="preserve">First, </w:t>
      </w:r>
      <w:r w:rsidR="002900C2">
        <w:rPr>
          <w:rFonts w:ascii="Arial Narrow" w:hAnsi="Arial Narrow" w:cs="Tahoma"/>
          <w:iCs/>
          <w:sz w:val="20"/>
          <w:szCs w:val="20"/>
        </w:rPr>
        <w:t xml:space="preserve">depending on the program, </w:t>
      </w:r>
      <w:r>
        <w:rPr>
          <w:rFonts w:ascii="Arial Narrow" w:hAnsi="Arial Narrow" w:cs="Tahoma"/>
          <w:iCs/>
          <w:sz w:val="20"/>
          <w:szCs w:val="20"/>
        </w:rPr>
        <w:t>c</w:t>
      </w:r>
      <w:r w:rsidR="00FF5994">
        <w:rPr>
          <w:rFonts w:ascii="Arial Narrow" w:hAnsi="Arial Narrow" w:cs="Tahoma"/>
          <w:iCs/>
          <w:sz w:val="20"/>
          <w:szCs w:val="20"/>
        </w:rPr>
        <w:t>ontact th</w:t>
      </w:r>
      <w:r w:rsidR="002900C2">
        <w:rPr>
          <w:rFonts w:ascii="Arial Narrow" w:hAnsi="Arial Narrow" w:cs="Tahoma"/>
          <w:iCs/>
          <w:sz w:val="20"/>
          <w:szCs w:val="20"/>
        </w:rPr>
        <w:t>e appropriate person listed below for t</w:t>
      </w:r>
      <w:r>
        <w:rPr>
          <w:rFonts w:ascii="Arial Narrow" w:hAnsi="Arial Narrow" w:cs="Tahoma"/>
          <w:iCs/>
          <w:sz w:val="20"/>
          <w:szCs w:val="20"/>
        </w:rPr>
        <w:t>hat waitlist to discuss possibilities for that family,</w:t>
      </w:r>
      <w:r w:rsidR="00FF5994">
        <w:rPr>
          <w:rFonts w:ascii="Arial Narrow" w:hAnsi="Arial Narrow" w:cs="Tahoma"/>
          <w:iCs/>
          <w:sz w:val="20"/>
          <w:szCs w:val="20"/>
        </w:rPr>
        <w:t xml:space="preserve"> get updated information regarding the family and their status with the program</w:t>
      </w:r>
      <w:r>
        <w:rPr>
          <w:rFonts w:ascii="Arial Narrow" w:hAnsi="Arial Narrow" w:cs="Tahoma"/>
          <w:iCs/>
          <w:sz w:val="20"/>
          <w:szCs w:val="20"/>
        </w:rPr>
        <w:t>.</w:t>
      </w:r>
    </w:p>
    <w:p w14:paraId="63493B57" w14:textId="54528109" w:rsidR="00FF5994" w:rsidRDefault="00FF5994" w:rsidP="00FF5994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EHS Home Based – Program Service Coordinator</w:t>
      </w:r>
    </w:p>
    <w:p w14:paraId="7C2D2ADB" w14:textId="63991FA9" w:rsidR="00FF5994" w:rsidRDefault="00FF5994" w:rsidP="00FF5994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 xml:space="preserve">EHS Collaborative Centers – </w:t>
      </w:r>
      <w:r w:rsidR="00E614B7">
        <w:rPr>
          <w:rFonts w:ascii="Arial Narrow" w:hAnsi="Arial Narrow" w:cs="Tahoma"/>
          <w:iCs/>
          <w:sz w:val="20"/>
          <w:szCs w:val="20"/>
        </w:rPr>
        <w:t>Collaborative Center Services Coordinator</w:t>
      </w:r>
    </w:p>
    <w:p w14:paraId="1A950525" w14:textId="638D7DFA" w:rsidR="00FF5994" w:rsidRDefault="00FF5994" w:rsidP="00FF5994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EHS Center Based</w:t>
      </w:r>
      <w:r w:rsidR="00E614B7">
        <w:rPr>
          <w:rFonts w:ascii="Arial Narrow" w:hAnsi="Arial Narrow" w:cs="Tahoma"/>
          <w:iCs/>
          <w:sz w:val="20"/>
          <w:szCs w:val="20"/>
        </w:rPr>
        <w:t xml:space="preserve"> – Site Coordinator</w:t>
      </w:r>
    </w:p>
    <w:p w14:paraId="408BF0A8" w14:textId="2C5AE8DA" w:rsidR="00FF5994" w:rsidRPr="008553A7" w:rsidRDefault="00FF5994" w:rsidP="00FF5994">
      <w:pPr>
        <w:pStyle w:val="ListParagraph"/>
        <w:numPr>
          <w:ilvl w:val="2"/>
          <w:numId w:val="7"/>
        </w:num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iCs/>
          <w:sz w:val="20"/>
          <w:szCs w:val="20"/>
        </w:rPr>
        <w:t>HS</w:t>
      </w:r>
      <w:r w:rsidR="00226ADD">
        <w:rPr>
          <w:rFonts w:ascii="Arial Narrow" w:hAnsi="Arial Narrow" w:cs="Tahoma"/>
          <w:iCs/>
          <w:sz w:val="20"/>
          <w:szCs w:val="20"/>
        </w:rPr>
        <w:t>/GSRP</w:t>
      </w:r>
      <w:r>
        <w:rPr>
          <w:rFonts w:ascii="Arial Narrow" w:hAnsi="Arial Narrow" w:cs="Tahoma"/>
          <w:iCs/>
          <w:sz w:val="20"/>
          <w:szCs w:val="20"/>
        </w:rPr>
        <w:t xml:space="preserve"> – </w:t>
      </w:r>
      <w:r w:rsidR="00E614B7" w:rsidRPr="00E614B7">
        <w:rPr>
          <w:rFonts w:ascii="Arial Narrow" w:hAnsi="Arial Narrow" w:cs="Tahoma"/>
          <w:iCs/>
          <w:sz w:val="20"/>
          <w:szCs w:val="20"/>
        </w:rPr>
        <w:t>ERSEA Manager</w:t>
      </w:r>
    </w:p>
    <w:p w14:paraId="3AAB04C7" w14:textId="4E06880C" w:rsidR="008553A7" w:rsidRPr="008553A7" w:rsidRDefault="008553A7" w:rsidP="008553A7">
      <w:pPr>
        <w:autoSpaceDE w:val="0"/>
        <w:autoSpaceDN w:val="0"/>
        <w:adjustRightInd w:val="0"/>
        <w:rPr>
          <w:rFonts w:ascii="Arial Narrow" w:hAnsi="Arial Narrow" w:cs="Tahoma"/>
          <w:iCs/>
          <w:sz w:val="20"/>
          <w:szCs w:val="20"/>
        </w:rPr>
      </w:pPr>
    </w:p>
    <w:p w14:paraId="58CF18E2" w14:textId="77777777" w:rsidR="00B76589" w:rsidRDefault="00B76589">
      <w:pPr>
        <w:rPr>
          <w:rFonts w:ascii="Arial Narrow" w:hAnsi="Arial Narrow"/>
        </w:rPr>
      </w:pPr>
    </w:p>
    <w:p w14:paraId="1BFA8419" w14:textId="77777777" w:rsidR="00B76589" w:rsidRDefault="00B76589">
      <w:pPr>
        <w:rPr>
          <w:rFonts w:ascii="Arial Narrow" w:hAnsi="Arial Narrow"/>
        </w:rPr>
      </w:pPr>
    </w:p>
    <w:p w14:paraId="1BD4646A" w14:textId="3F99784F" w:rsidR="00B76589" w:rsidRPr="00B76589" w:rsidRDefault="005F65E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6/20</w:t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</w:r>
      <w:r w:rsidR="00B76589">
        <w:rPr>
          <w:rFonts w:ascii="Arial Narrow" w:hAnsi="Arial Narrow"/>
          <w:sz w:val="20"/>
          <w:szCs w:val="20"/>
        </w:rPr>
        <w:tab/>
        <w:t>HS/EHS/MISC/Home Visit Guidance</w:t>
      </w:r>
    </w:p>
    <w:sectPr w:rsidR="00B76589" w:rsidRPr="00B76589" w:rsidSect="00923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13C8"/>
    <w:multiLevelType w:val="hybridMultilevel"/>
    <w:tmpl w:val="4A4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25EEE"/>
    <w:multiLevelType w:val="hybridMultilevel"/>
    <w:tmpl w:val="6D6C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2646"/>
    <w:multiLevelType w:val="hybridMultilevel"/>
    <w:tmpl w:val="4C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332B"/>
    <w:multiLevelType w:val="hybridMultilevel"/>
    <w:tmpl w:val="7FF44274"/>
    <w:lvl w:ilvl="0" w:tplc="C560B1B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B655C"/>
    <w:multiLevelType w:val="hybridMultilevel"/>
    <w:tmpl w:val="106A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14762"/>
    <w:multiLevelType w:val="hybridMultilevel"/>
    <w:tmpl w:val="858A807E"/>
    <w:lvl w:ilvl="0" w:tplc="C560B1B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022F"/>
    <w:multiLevelType w:val="hybridMultilevel"/>
    <w:tmpl w:val="7F7A0996"/>
    <w:lvl w:ilvl="0" w:tplc="AF18CC3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6D8279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750F7"/>
    <w:multiLevelType w:val="hybridMultilevel"/>
    <w:tmpl w:val="9956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5D"/>
    <w:rsid w:val="00057B67"/>
    <w:rsid w:val="0016226F"/>
    <w:rsid w:val="00187CC9"/>
    <w:rsid w:val="001A4A8D"/>
    <w:rsid w:val="0022262D"/>
    <w:rsid w:val="00226ADD"/>
    <w:rsid w:val="002900C2"/>
    <w:rsid w:val="002B41C2"/>
    <w:rsid w:val="00351B43"/>
    <w:rsid w:val="005F65EB"/>
    <w:rsid w:val="00720D1F"/>
    <w:rsid w:val="007460F2"/>
    <w:rsid w:val="00852C7E"/>
    <w:rsid w:val="008553A7"/>
    <w:rsid w:val="00923223"/>
    <w:rsid w:val="009C2DF4"/>
    <w:rsid w:val="00A27146"/>
    <w:rsid w:val="00B42467"/>
    <w:rsid w:val="00B76589"/>
    <w:rsid w:val="00B97ACA"/>
    <w:rsid w:val="00C507B4"/>
    <w:rsid w:val="00C562D9"/>
    <w:rsid w:val="00D2075D"/>
    <w:rsid w:val="00E608B7"/>
    <w:rsid w:val="00E614B7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1A3E"/>
  <w15:chartTrackingRefBased/>
  <w15:docId w15:val="{AD9F83EE-A0BC-408A-903E-96C1688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2</cp:revision>
  <dcterms:created xsi:type="dcterms:W3CDTF">2022-02-08T21:14:00Z</dcterms:created>
  <dcterms:modified xsi:type="dcterms:W3CDTF">2022-02-08T21:14:00Z</dcterms:modified>
</cp:coreProperties>
</file>